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21" w:firstLineChars="700"/>
        <w:jc w:val="left"/>
        <w:rPr>
          <w:rStyle w:val="4"/>
          <w:rFonts w:hint="default" w:ascii="Tahoma" w:hAnsi="Tahoma" w:eastAsia="Tahoma" w:cs="Tahoma"/>
          <w:i w:val="0"/>
          <w:iCs w:val="0"/>
          <w:caps w:val="0"/>
          <w:color w:val="000000"/>
          <w:spacing w:val="0"/>
          <w:kern w:val="0"/>
          <w:sz w:val="36"/>
          <w:szCs w:val="36"/>
          <w:bdr w:val="none" w:color="auto" w:sz="0" w:space="0"/>
          <w:shd w:val="clear" w:fill="FFFFFF"/>
          <w:lang w:val="en-US" w:eastAsia="zh-CN" w:bidi="ar"/>
        </w:rPr>
      </w:pPr>
      <w:bookmarkStart w:id="0" w:name="_GoBack"/>
      <w:bookmarkEnd w:id="0"/>
      <w:r>
        <w:rPr>
          <w:rStyle w:val="4"/>
          <w:rFonts w:hint="default" w:ascii="Tahoma" w:hAnsi="Tahoma" w:eastAsia="Tahoma" w:cs="Tahoma"/>
          <w:i w:val="0"/>
          <w:iCs w:val="0"/>
          <w:caps w:val="0"/>
          <w:color w:val="000000"/>
          <w:spacing w:val="0"/>
          <w:kern w:val="0"/>
          <w:sz w:val="36"/>
          <w:szCs w:val="36"/>
          <w:bdr w:val="none" w:color="auto" w:sz="0" w:space="0"/>
          <w:shd w:val="clear" w:fill="FFFFFF"/>
          <w:lang w:val="en-US" w:eastAsia="zh-CN" w:bidi="ar"/>
        </w:rPr>
        <w:t>商品房屋买卖合同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61" w:firstLineChars="600"/>
        <w:jc w:val="left"/>
        <w:rPr>
          <w:rStyle w:val="4"/>
          <w:rFonts w:hint="default" w:ascii="Tahoma" w:hAnsi="Tahoma" w:eastAsia="Tahoma" w:cs="Tahoma"/>
          <w:i w:val="0"/>
          <w:iCs w:val="0"/>
          <w:caps w:val="0"/>
          <w:color w:val="000000"/>
          <w:spacing w:val="0"/>
          <w:kern w:val="0"/>
          <w:sz w:val="36"/>
          <w:szCs w:val="3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合同编号：_________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出卖人：_________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住所：_________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邮编：_________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营业执照号码：_________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资格证书号码：_________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法定代表人：_________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联系电话：_________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委托代理人：_________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联系电话：_________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买受人：_________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国籍：_________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性别：_________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出生年月日：_________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住所(址)_________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邮编：_________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证件名称：_________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号码：_________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联系电话：_________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委托/法定代理人：_________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住所(址)_________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联系电话：_________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根据《中华人民共和国</w:t>
      </w:r>
      <w:r>
        <w:rPr>
          <w:rFonts w:hint="default" w:ascii="Tahoma" w:hAnsi="Tahoma" w:eastAsia="Tahoma" w:cs="Tahoma"/>
          <w:i w:val="0"/>
          <w:iCs w:val="0"/>
          <w:caps w:val="0"/>
          <w:color w:val="333333"/>
          <w:spacing w:val="0"/>
          <w:kern w:val="0"/>
          <w:sz w:val="21"/>
          <w:szCs w:val="21"/>
          <w:u w:val="none"/>
          <w:bdr w:val="none" w:color="auto" w:sz="0" w:space="0"/>
          <w:shd w:val="clear" w:fill="FFFFFF"/>
          <w:lang w:val="en-US" w:eastAsia="zh-CN" w:bidi="ar"/>
        </w:rPr>
        <w:fldChar w:fldCharType="begin"/>
      </w:r>
      <w:r>
        <w:rPr>
          <w:rFonts w:hint="default" w:ascii="Tahoma" w:hAnsi="Tahoma" w:eastAsia="Tahoma" w:cs="Tahoma"/>
          <w:i w:val="0"/>
          <w:iCs w:val="0"/>
          <w:caps w:val="0"/>
          <w:color w:val="333333"/>
          <w:spacing w:val="0"/>
          <w:kern w:val="0"/>
          <w:sz w:val="21"/>
          <w:szCs w:val="21"/>
          <w:u w:val="none"/>
          <w:bdr w:val="none" w:color="auto" w:sz="0" w:space="0"/>
          <w:shd w:val="clear" w:fill="FFFFFF"/>
          <w:lang w:val="en-US" w:eastAsia="zh-CN" w:bidi="ar"/>
        </w:rPr>
        <w:instrText xml:space="preserve"> HYPERLINK "https://www.59fayi.com/hetongfa/article_1928.html" </w:instrText>
      </w:r>
      <w:r>
        <w:rPr>
          <w:rFonts w:hint="default" w:ascii="Tahoma" w:hAnsi="Tahoma" w:eastAsia="Tahoma" w:cs="Tahoma"/>
          <w:i w:val="0"/>
          <w:iCs w:val="0"/>
          <w:caps w:val="0"/>
          <w:color w:val="333333"/>
          <w:spacing w:val="0"/>
          <w:kern w:val="0"/>
          <w:sz w:val="21"/>
          <w:szCs w:val="21"/>
          <w:u w:val="none"/>
          <w:bdr w:val="none" w:color="auto" w:sz="0" w:space="0"/>
          <w:shd w:val="clear" w:fill="FFFFFF"/>
          <w:lang w:val="en-US" w:eastAsia="zh-CN" w:bidi="ar"/>
        </w:rPr>
        <w:fldChar w:fldCharType="separate"/>
      </w:r>
      <w:r>
        <w:rPr>
          <w:rStyle w:val="5"/>
          <w:rFonts w:hint="default" w:ascii="Tahoma" w:hAnsi="Tahoma" w:eastAsia="Tahoma" w:cs="Tahoma"/>
          <w:i w:val="0"/>
          <w:iCs w:val="0"/>
          <w:caps w:val="0"/>
          <w:color w:val="0000FF"/>
          <w:spacing w:val="0"/>
          <w:sz w:val="21"/>
          <w:szCs w:val="21"/>
          <w:u w:val="none"/>
          <w:bdr w:val="none" w:color="auto" w:sz="0" w:space="0"/>
          <w:shd w:val="clear" w:fill="FFFFFF"/>
        </w:rPr>
        <w:t>合同法</w:t>
      </w:r>
      <w:r>
        <w:rPr>
          <w:rFonts w:hint="default" w:ascii="Tahoma" w:hAnsi="Tahoma" w:eastAsia="Tahoma" w:cs="Tahoma"/>
          <w:i w:val="0"/>
          <w:iCs w:val="0"/>
          <w:caps w:val="0"/>
          <w:color w:val="333333"/>
          <w:spacing w:val="0"/>
          <w:kern w:val="0"/>
          <w:sz w:val="21"/>
          <w:szCs w:val="21"/>
          <w:u w:val="none"/>
          <w:bdr w:val="none" w:color="auto" w:sz="0" w:space="0"/>
          <w:shd w:val="clear" w:fill="FFFFFF"/>
          <w:lang w:val="en-US" w:eastAsia="zh-CN" w:bidi="ar"/>
        </w:rPr>
        <w:fldChar w:fldCharType="end"/>
      </w: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》、《中华人民共和国城市房地产管理法》及其他有关法律、法规之规定，买受人和出卖人在平等、自愿、协商一致的基础上就买卖商品房达成如下协议：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第一条 项目建设依据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1、出卖人以【出让】【转让】【划拨】方式取得座落于_________地块的国有土地使用权。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该地块【国有土地使用证号】【城镇建设用地批准书号】为：_________，土地使用权面积为：_________，买受人购买的商品房(以下简称该商品房)所在土地用途为：_________，土地使用年限自_________年_________月_________日至 _________年_________月_________日止。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第二条 商品房情况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该商品房销售许可证号：_________.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商品房座落：_________区_________县_________路、道、街。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设计用途_________;建筑结构_________;建筑层数为_________层。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建筑面积_________平方米，其中：套内建筑面积_________平方米，公共部位分摊建筑面积_________平方米。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商品房平面图见附件一，商品房抵押、租赁等情况见附件二。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第三条 计价方式与价款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出卖人与买受人约定按下述第_________种方式计算该商品房价款：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1、按建筑面积计算，该商品房单位为(_________币)每平方米_________元，总金额(_________币)_________元。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2、按套内建筑面积计算，该商品房单价为(_________币)每平方米_________元，总金额(_________币)_________元整。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3、按套(单元)计算，该商品房总价款为(_________币)_________元整。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4、_________.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第四条 付款方式及期限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买受人采取下列第_________种方式付款。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1、一次性付款，自签约日起_________日内付全部价款_________元。(小写：_________万元)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2、分期付款。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(1)第一次付款自签约日起_________日内付全部价款的_________%;_________币_________元。(小写：_________元)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(2)第二次付款自签约日起_________日内付全部价款的_________%;_________币_________元。(小写：_________元)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(3)其余部分在移交房屋前一天付清_________%;_________币_________元。(小写：_________元)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3、贷款方式付款。买受人可以首期支付购房总价款的_________%，其余价款可以向_________银行或住房公积金管理机构借款支付。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4、其他方式_________.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第五条 房产交付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1、房产实物状况、权利状况，符合有关规定和双方约定的，方可交付;不符合有关规定和双方约定的，不得交付。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2、出卖人须于_________前，将该房产及相关证明交付买受人。如遇不可抗力，双方约定处理方式：_________.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3、上述相关证明包括：_________.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第六条 产权转移登记及其他相关设施登记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1、协议订立后，买卖双方应在30日内，到房屋所有权登记机关办理房屋所有权转移登记手续。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2、按照有关规定，其他相关设施应办理登记的，应在规定期限内办理。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3、如因一方原因造成另一方未能及时办理房屋所有权转移登记、其他相关设施登记造成损失的，应依法承担违约责任。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第七条 出卖人逾期交付商品房的处理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3、_________.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第八条 买受人逾期付款的处理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合同继续履行。买受人应支付逾期付款及其利息，利息自合同约定买受人应付款之日次日起至实际付款之日止，按银行同期贷款利率计算。此外，买受人还应每日按商品房价款的_________‰向出卖人支付违约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2、解除合同。买受人应每日按商品房价款的_________‰向出卖人支付违约金。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3、_________.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第九条 面积确认及面积差异处理。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(一)根据当事人选择的计价方式，本条规定以_________(建筑面积/套内建筑面积)(本条款中均简称面积)为依据进行面积确认及面积差异处理。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(二)当事人选择按套计价的，不适用本条约定。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(三)合同约定面积与产权登记面积有差异的，以产权登记面积为准。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(四)商品房交付后，产权登记面积与合同约定面积发生差异，双方同意按第_________种方式进行处理：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1、双方自行约定：_________.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2、双方同意按以下原则处理：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(1)面积误差比绝对值在3%以内(含3%)的，据实结算房价款;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(2)面积误差比绝对值超出3%时，买受人有权退房。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(五)买受人退房的，出卖人在买受人提出退房之日起30天内将买受人已付款退还给买受人，并按_________利率付给利息。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产权登记面积-合同约定面积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面积误差比=——×100%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合同约定面积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(七)因设计变更造成面积差异，双方不解除合同的，应当签署补充协议。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第十条 出卖人关于房屋产权状况的承诺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第十一条 出卖人关于装饰、设备标准承诺的违约责任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出卖人交付使用的商品房的装饰、设备标准应符合双方约定(附件三)的标准。达不到约定标准的，买受人有权要求出卖人按照下述第_________种方式处理：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1、出卖人赔偿双倍的装饰、设备差价。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3、_________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第十二条 出卖人关于基础设施、公共配套建筑正常运行的承诺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本项目物业管理用房为_________㎡，位于_________幢_________单元_________房号_________，轴线范围_________.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出卖人承诺与该商品房直接关联的下列基础设施、公共配套建筑按以下日期达到使用条件：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1、于_________年_________月_________日前通水;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2、于_________年_________月_________日前通电;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3、于_________年_________月_________日前通气;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4、_________;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5、_________.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如果在规定日期内未达到使用条件，双方同意按以下方式处理：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第十三条 风险责任的转移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第十四条 保修责任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自买受人实际接收该商品房之日起，出卖人对该商品房的下列部位和设施承担建筑施工质量保修责任，保修期内的保修费用由出卖人承担：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1、墙面，保修_________月;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2、地面，保修_________月;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3、顶棚，保修_________月;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4、门窗，保修_________月;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5、上水，保修_________月;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6、下水，保修_________月;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7、暖气，保修_________月;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8、煤气，保修_________月;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9、电路，保修_________月;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10、_________，保修_________月。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保修期内，因不可抗力的因素，或其他非出卖人原因造成的损坏，出卖人无须承担责任，但可协助维修，维修费用由买受人承担。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第十五条 质量争议的处理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买受人对该商品房提出有重大质量问题，买卖双方产生争议时，以_________出具的书面工程质量评定意见作出处理争议的依据。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第十六条 双方可以就下列事项约定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1、该商品房所在楼宇的屋面使用权。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2、该商品房所在楼宇的外墙面使用权。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3、_________.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第十七条 房屋的用途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2、出卖人不得擅自改变与该商品房有关联的公共部位和设施的使用性质。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第十八条 物业管理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第十九条 声明及保证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出卖人：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1、出卖人有权签署并有能力履行本合同。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2、出卖人签署和履行本合同所需的一切手续(_________)均已办妥并合法有效。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3、在签署本合同时，任何法院、仲裁机构、行政机关或监管机构均未作出任何足以对出卖人履行本合同产生重大不利影响的判决、裁定、裁决或具体行政行为。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4、出卖人为签署本合同所需的内部授权程序均已完成，本合同的签署人是出卖人法定代表人或授权代表人。本合同生效后即对合同双方具有法律约束力。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买受人：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1、买受人有权签署并有能力履行本合同。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2、买受人签署和履行本合同所需的一切手续(_________)均已办妥并合法有效。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3、在签署本合同时，任何法院、仲裁机构、行政机关或监管机构均未作出任何足以对买受人履行本合同产生重大不利影响的判决、裁定、裁决或具体行政行为。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4、买受人为签署本合同所需的内部授权程序均已完成，本合同的签署人是买受人法定代表人或授权代表人。本合同生效后即对合同双方具有法律约束力。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第二十条 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第二十一条 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2、各方通讯地址如下：_________.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3、一方变更通知或通讯地址，应自变更之日起_________日内，以书面形式通知对方;否则，由未通知方承担由此而引起的相关责任。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第二十二条 合同的变更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第二十三条 合同的转让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除合同中另有规定外或经双方协商同意外，本合同所规定双方的任何权利和义务，任何一方在未经征得另一方书面同意之前，不得转让给第三者。任何转让，未经另一方书面明确同意，均属无效。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第二十四条 争议的处理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1、本合同受中华人民共和国法律管辖并按其进行解释。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2、本合同在履行过程中发生的争议，由双方当事人协商解决，也可由有关部门调解;协商或调解不成的，按下列第_________种方式解决：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(1)提交_________仲裁委员会仲裁;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(2)依法向人民法院起诉。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第二十五条 不可抗力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1、如果本合同任何一方因受不可抗力事件影响而未能履行其在本合同下的全部或部分义务，该义务的履行在不可抗力事件妨碍其履行期间应予中止。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2、声称受到不可抗力事件影响的一方应尽可能在最短的时间内通过书面形式将不可抗力事件的发生通知另一方，并在该不可抗力事件发生后 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第二十六条 合同的解释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本合同未尽事宜或条款内容不明确，合同双方当事人可以根据本合同的原则、合同的目的、交易习惯及关联条款的内容，按照通常理解对本合同作出合理解释。该解释具有约束力，除非解释与法律或本合同相抵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第二十七条 补充与附件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本合同未尽事宜，依照有关法律、法规执行，法律、法规未作规定的，买卖双方可以达成书面补充合同。本合同的附件和补充合同均为本合同不可分割的组成部分，与本合同具有同等的法律效力。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第二十八条 合同的效力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1、本合同自双方或双方法定代表人或其授权代表人签字并加盖单位公章或合同专用章之日起生效。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2、本协议一式_________份，出卖人、买受人各_________份，具有同等法律效力。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3、本合同的附件和补充合同均为本合同不可分割的组成部分，与本合同具有同等的法律效力。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出卖人(盖章)_________ 　　买受人(盖章)_________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法定代表人(签字)_________ 　　法定代表人(签字)_________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委托代理人(签字)_________ 　　委托代理人(签字)_________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签订地点：_________ 　　签订地点：_________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000000"/>
          <w:spacing w:val="0"/>
          <w:kern w:val="0"/>
          <w:sz w:val="22"/>
          <w:szCs w:val="22"/>
          <w:bdr w:val="none" w:color="auto" w:sz="0" w:space="0"/>
          <w:shd w:val="clear" w:fill="FFFFFF"/>
          <w:lang w:val="en-US" w:eastAsia="zh-CN" w:bidi="ar"/>
        </w:rPr>
        <w:t>_________年____月____日　　 _________年____月____日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5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喜欢你</cp:lastModifiedBy>
  <dcterms:modified xsi:type="dcterms:W3CDTF">2021-05-18T10:18:24Z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59D09A71FD224D76BE3775870603C586</vt:lpwstr>
  </property>
</Properties>
</file>